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F" w:rsidRDefault="005959DB" w:rsidP="005959DB">
      <w:pPr>
        <w:keepNext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</w:t>
      </w:r>
      <w:r w:rsidR="009E5740">
        <w:rPr>
          <w:rFonts w:ascii="Liberation Serif" w:hAnsi="Liberation Serif" w:cs="Liberation Serif"/>
          <w:b/>
          <w:bCs/>
          <w:sz w:val="24"/>
          <w:szCs w:val="24"/>
        </w:rPr>
        <w:t xml:space="preserve">          </w:t>
      </w:r>
      <w:r w:rsidR="008654EE">
        <w:rPr>
          <w:rFonts w:ascii="Liberation Serif" w:hAnsi="Liberation Serif" w:cs="Liberation Serif"/>
          <w:b/>
          <w:bCs/>
          <w:sz w:val="24"/>
          <w:szCs w:val="24"/>
        </w:rPr>
        <w:t>РОССИЙСКАЯ ФЕДЕРАЦИЯ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       Проект</w:t>
      </w:r>
    </w:p>
    <w:p w:rsidR="00D1529F" w:rsidRPr="00D23D29" w:rsidRDefault="00D1529F" w:rsidP="008654EE">
      <w:pPr>
        <w:tabs>
          <w:tab w:val="center" w:pos="4989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</w:p>
    <w:p w:rsidR="00D1529F" w:rsidRPr="00D23D29" w:rsidRDefault="00D1529F" w:rsidP="0086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1529F" w:rsidRPr="00D23D29" w:rsidRDefault="008654EE" w:rsidP="0086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БОРОВЛЯНСКИЙ</w:t>
      </w:r>
      <w:r w:rsidR="00D1529F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1529F" w:rsidRPr="00D23D29" w:rsidRDefault="00D1529F" w:rsidP="0086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8654EE">
        <w:rPr>
          <w:rFonts w:ascii="Times New Roman" w:hAnsi="Times New Roman" w:cs="Times New Roman"/>
          <w:b/>
          <w:sz w:val="24"/>
        </w:rPr>
        <w:t>БОРОВЛЯН</w:t>
      </w:r>
      <w:r w:rsidRPr="008654EE">
        <w:rPr>
          <w:rFonts w:ascii="Times New Roman" w:hAnsi="Times New Roman" w:cs="Times New Roman"/>
          <w:b/>
          <w:sz w:val="24"/>
        </w:rPr>
        <w:t>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1529F" w:rsidRDefault="00D1529F" w:rsidP="008654E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1529F" w:rsidRDefault="00D1529F" w:rsidP="008654E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1529F" w:rsidRPr="00D23D29" w:rsidRDefault="00D1529F" w:rsidP="008654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1529F" w:rsidRPr="00D23D29" w:rsidRDefault="00D1529F" w:rsidP="00D1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9F" w:rsidRPr="00D23D29" w:rsidRDefault="00D1529F" w:rsidP="00D1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8654EE">
        <w:rPr>
          <w:rFonts w:ascii="Times New Roman" w:hAnsi="Times New Roman" w:cs="Times New Roman"/>
          <w:sz w:val="24"/>
          <w:szCs w:val="24"/>
        </w:rPr>
        <w:t xml:space="preserve"> января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</w:t>
      </w:r>
      <w:r w:rsidR="008654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3D29">
        <w:rPr>
          <w:rFonts w:ascii="Times New Roman" w:hAnsi="Times New Roman" w:cs="Times New Roman"/>
          <w:sz w:val="24"/>
          <w:szCs w:val="24"/>
        </w:rPr>
        <w:t xml:space="preserve"> </w:t>
      </w:r>
      <w:r w:rsidRPr="008654EE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D1529F" w:rsidRPr="00960B7D" w:rsidRDefault="00D1529F" w:rsidP="00D152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8654EE">
        <w:rPr>
          <w:rFonts w:ascii="Times New Roman" w:hAnsi="Times New Roman" w:cs="Times New Roman"/>
          <w:sz w:val="24"/>
          <w:szCs w:val="24"/>
        </w:rPr>
        <w:t>Боровлянка</w:t>
      </w: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8654EE" w:rsidP="00CC7FB4">
      <w:pPr>
        <w:pStyle w:val="a6"/>
        <w:shd w:val="clear" w:color="auto" w:fill="FFFFFF"/>
        <w:spacing w:before="0" w:beforeAutospacing="0" w:after="0"/>
        <w:rPr>
          <w:shd w:val="clear" w:color="auto" w:fill="FFFFFF"/>
        </w:rPr>
      </w:pP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       </w:t>
      </w:r>
      <w:r w:rsidR="00D1529F"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 w:rsidR="00D1529F">
        <w:rPr>
          <w:rFonts w:ascii="Liberation Serif" w:hAnsi="Liberation Serif" w:cs="Liberation Serif"/>
          <w:b/>
          <w:bCs/>
          <w:kern w:val="1"/>
          <w:lang w:eastAsia="hi-IN" w:bidi="hi-IN"/>
        </w:rPr>
        <w:t>МКУК «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Притобольное</w:t>
      </w:r>
      <w:r w:rsidR="00CC7FB4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  </w:t>
      </w:r>
      <w:r w:rsidR="00D1529F">
        <w:rPr>
          <w:rFonts w:ascii="Liberation Serif" w:hAnsi="Liberation Serif" w:cs="Liberation Serif"/>
          <w:b/>
          <w:bCs/>
          <w:kern w:val="1"/>
          <w:lang w:eastAsia="hi-IN" w:bidi="hi-IN"/>
        </w:rPr>
        <w:t>культурно-досуговое объединение</w:t>
      </w:r>
    </w:p>
    <w:p w:rsidR="00D1529F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1529F" w:rsidRPr="004A16A2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927" w:rsidRPr="00D3211B" w:rsidRDefault="00F82927" w:rsidP="00D3211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</w:t>
      </w:r>
      <w:r w:rsidR="00941A56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соответствии с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r w:rsidR="00CC7FB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Боровлянского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F82927" w:rsidRPr="00D1529F" w:rsidRDefault="00F82927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D1529F">
        <w:rPr>
          <w:rFonts w:ascii="Liberation Serif" w:hAnsi="Liberation Serif" w:cs="Liberation Serif"/>
          <w:bCs/>
          <w:sz w:val="24"/>
          <w:szCs w:val="24"/>
        </w:rPr>
        <w:t>ПОСТАНОВЛЯЕТ</w:t>
      </w:r>
      <w:r w:rsidR="00D1529F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82927" w:rsidRPr="004A16A2" w:rsidRDefault="00D1529F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 w:rsidR="00F82927"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CC7FB4">
        <w:rPr>
          <w:rFonts w:ascii="Liberation Serif" w:hAnsi="Liberation Serif" w:cs="Liberation Serif"/>
          <w:color w:val="000000"/>
          <w:sz w:val="24"/>
          <w:szCs w:val="24"/>
        </w:rPr>
        <w:t>Притобольное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="006B4FEC"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Притобольный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район, с. </w:t>
      </w:r>
      <w:r w:rsidR="00CC7FB4">
        <w:rPr>
          <w:rFonts w:ascii="Liberation Serif" w:hAnsi="Liberation Serif" w:cs="Liberation Serif"/>
          <w:sz w:val="24"/>
          <w:szCs w:val="24"/>
        </w:rPr>
        <w:t>Притобольное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CC7FB4">
        <w:rPr>
          <w:rFonts w:ascii="Liberation Serif" w:hAnsi="Liberation Serif" w:cs="Liberation Serif"/>
          <w:sz w:val="24"/>
          <w:szCs w:val="24"/>
        </w:rPr>
        <w:t>Мира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F82927">
        <w:rPr>
          <w:rFonts w:ascii="Liberation Serif" w:hAnsi="Liberation Serif" w:cs="Liberation Serif"/>
          <w:sz w:val="24"/>
          <w:szCs w:val="24"/>
        </w:rPr>
        <w:t xml:space="preserve"> д. </w:t>
      </w:r>
      <w:r w:rsidR="00CC7FB4">
        <w:rPr>
          <w:rFonts w:ascii="Liberation Serif" w:hAnsi="Liberation Serif" w:cs="Liberation Serif"/>
          <w:sz w:val="24"/>
          <w:szCs w:val="24"/>
        </w:rPr>
        <w:t>4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9516D2">
        <w:rPr>
          <w:rFonts w:ascii="Liberation Serif" w:hAnsi="Liberation Serif" w:cs="Liberation Serif"/>
          <w:sz w:val="24"/>
          <w:szCs w:val="24"/>
        </w:rPr>
        <w:t>Притобольн</w:t>
      </w:r>
      <w:r w:rsidR="00CC7FB4">
        <w:rPr>
          <w:rFonts w:ascii="Liberation Serif" w:hAnsi="Liberation Serif" w:cs="Liberation Serif"/>
          <w:sz w:val="24"/>
          <w:szCs w:val="24"/>
        </w:rPr>
        <w:t>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9516D2">
        <w:rPr>
          <w:rFonts w:ascii="Liberation Serif" w:hAnsi="Liberation Serif" w:cs="Liberation Serif"/>
          <w:sz w:val="24"/>
          <w:szCs w:val="24"/>
        </w:rPr>
        <w:t>Притобольн</w:t>
      </w:r>
      <w:r w:rsidR="00CC7FB4">
        <w:rPr>
          <w:rFonts w:ascii="Liberation Serif" w:hAnsi="Liberation Serif" w:cs="Liberation Serif"/>
          <w:sz w:val="24"/>
          <w:szCs w:val="24"/>
        </w:rPr>
        <w:t>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6B4FEC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4</w:t>
      </w:r>
      <w:r w:rsidR="00F82927">
        <w:rPr>
          <w:rFonts w:ascii="Liberation Serif" w:hAnsi="Liberation Serif" w:cs="Liberation Serif"/>
          <w:sz w:val="24"/>
          <w:szCs w:val="24"/>
        </w:rPr>
        <w:t>. Обнародовать настоящее постановление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</w:t>
      </w:r>
      <w:r w:rsidR="00CC7FB4">
        <w:rPr>
          <w:rFonts w:ascii="Liberation Serif" w:hAnsi="Liberation Serif" w:cs="Liberation Serif"/>
          <w:sz w:val="24"/>
          <w:szCs w:val="24"/>
        </w:rPr>
        <w:t>на информационных стендах в с.Боровлянка, с. Притобольное, д. Мочалово, д. Ясная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9765A7" w:rsidRDefault="006B4FEC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5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. Контроль за </w:t>
      </w:r>
      <w:r w:rsidR="00D1529F">
        <w:rPr>
          <w:rFonts w:ascii="Liberation Serif" w:hAnsi="Liberation Serif" w:cs="Liberation Serif"/>
          <w:sz w:val="24"/>
          <w:szCs w:val="24"/>
        </w:rPr>
        <w:t>вы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полнением настоящего </w:t>
      </w:r>
      <w:r w:rsidR="00F82927">
        <w:rPr>
          <w:rFonts w:ascii="Liberation Serif" w:hAnsi="Liberation Serif" w:cs="Liberation Serif"/>
          <w:sz w:val="24"/>
          <w:szCs w:val="24"/>
        </w:rPr>
        <w:t>постановления оставляю за собой</w:t>
      </w:r>
      <w:r w:rsidR="00941A56">
        <w:rPr>
          <w:rFonts w:ascii="Liberation Serif" w:hAnsi="Liberation Serif" w:cs="Liberation Serif"/>
          <w:sz w:val="24"/>
          <w:szCs w:val="24"/>
        </w:rPr>
        <w:t>.</w:t>
      </w:r>
    </w:p>
    <w:p w:rsidR="00F82927" w:rsidRDefault="00F82927" w:rsidP="00941A56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82927" w:rsidRPr="004A16A2" w:rsidRDefault="00F82927" w:rsidP="000C32BE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</w:p>
    <w:p w:rsidR="00F82927" w:rsidRPr="00D1529F" w:rsidRDefault="00F82927" w:rsidP="000C32BE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D1529F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CC7FB4">
        <w:rPr>
          <w:rFonts w:ascii="Liberation Serif" w:hAnsi="Liberation Serif" w:cs="Liberation Serif"/>
          <w:sz w:val="24"/>
          <w:szCs w:val="24"/>
        </w:rPr>
        <w:t>Боровлянского</w:t>
      </w:r>
      <w:r w:rsidRP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                                                  </w:t>
      </w:r>
      <w:r w:rsidR="00941A56" w:rsidRP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</w:t>
      </w:r>
      <w:r w:rsidR="00CC7FB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В.И. Ходак</w:t>
      </w: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CC7FB4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 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        Приложение 1 к постановлению</w:t>
      </w:r>
    </w:p>
    <w:p w:rsidR="00F82927" w:rsidRDefault="00CC7FB4" w:rsidP="00CC7FB4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</w:t>
      </w:r>
      <w:r w:rsid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кого</w:t>
      </w:r>
    </w:p>
    <w:p w:rsidR="00F82927" w:rsidRPr="004A16A2" w:rsidRDefault="00CC7FB4" w:rsidP="00CC7FB4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сельсовета от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.01.2020г.</w:t>
      </w:r>
      <w:r w:rsidR="00F82927" w:rsidRPr="00EA26FD">
        <w:rPr>
          <w:rFonts w:ascii="Liberation Serif" w:hAnsi="Liberation Serif" w:cs="Liberation Serif"/>
          <w:kern w:val="1"/>
          <w:sz w:val="25"/>
          <w:szCs w:val="25"/>
          <w:lang w:eastAsia="hi-IN" w:bidi="hi-IN"/>
        </w:rPr>
        <w:t> </w:t>
      </w:r>
      <w:r w:rsidR="00F82927" w:rsidRPr="00985736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№</w:t>
      </w:r>
    </w:p>
    <w:p w:rsidR="00A72650" w:rsidRDefault="00A72650" w:rsidP="00A72650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«О ликвидации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МКУК </w:t>
      </w:r>
    </w:p>
    <w:p w:rsidR="00CC7FB4" w:rsidRDefault="00A72650" w:rsidP="00A72650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</w:t>
      </w:r>
      <w:r w:rsidR="00CC7FB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Притобольное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культурно -</w:t>
      </w:r>
    </w:p>
    <w:p w:rsidR="00F82927" w:rsidRPr="004A16A2" w:rsidRDefault="00A72650" w:rsidP="00A72650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досуговое объединение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A72650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Cs/>
          <w:kern w:val="1"/>
          <w:sz w:val="24"/>
          <w:szCs w:val="24"/>
          <w:lang w:eastAsia="hi-IN" w:bidi="hi-IN"/>
        </w:rPr>
      </w:pPr>
      <w:r w:rsidRPr="00A72650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 </w:t>
      </w:r>
    </w:p>
    <w:p w:rsidR="00F82927" w:rsidRPr="00754843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F82927" w:rsidRPr="00754843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комиссии по ликвидации МКУК «</w:t>
      </w:r>
      <w:r w:rsidR="00A72650"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Притобольное</w:t>
      </w: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культурно</w:t>
      </w:r>
      <w:r w:rsidR="009A633C"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-</w:t>
      </w:r>
      <w:r w:rsidR="009A633C"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досуговое объединение»</w:t>
      </w:r>
    </w:p>
    <w:p w:rsidR="00F82927" w:rsidRPr="00754843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</w:pPr>
      <w:r w:rsidRPr="00754843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F82927" w:rsidRPr="00754843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A16A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 </w:t>
            </w:r>
          </w:p>
          <w:p w:rsidR="00F82927" w:rsidRPr="00DC6F21" w:rsidRDefault="00F82927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Default="009516D2" w:rsidP="00A72650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Абжанова Оксана Вл</w:t>
            </w:r>
            <w:r w:rsidR="00BD73CA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ад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имировна</w:t>
            </w:r>
            <w:r w:rsidR="00A72650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72650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директор МКУК «Притобольное культурно - досуговое объединение»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D73CA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председатель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комиссии</w:t>
            </w:r>
            <w:r w:rsid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(по согласованию)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D73CA" w:rsidRPr="00DC6F21" w:rsidRDefault="00BD73CA" w:rsidP="00BD73CA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Менщикова Татьяна Михайловна - бухгалтер МКУК «Притобольное культурно – досуговое объединение», секретарь комиссии.</w:t>
            </w:r>
          </w:p>
        </w:tc>
      </w:tr>
      <w:tr w:rsidR="00F82927" w:rsidRPr="00FE6D2F">
        <w:tc>
          <w:tcPr>
            <w:tcW w:w="9639" w:type="dxa"/>
          </w:tcPr>
          <w:p w:rsidR="00F82927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2650"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  <w:p w:rsidR="00A72650" w:rsidRPr="00A72650" w:rsidRDefault="00BD73CA" w:rsidP="00BD73CA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Ходак Валерий Иванович -</w:t>
            </w:r>
            <w:r w:rsidR="00A72650"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Глава Боровлянского сельсовета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DC6F21" w:rsidRDefault="00A72650" w:rsidP="00A72650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2A6DBE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4A16A2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F82927" w:rsidSect="004C2F4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2927" w:rsidRPr="004A16A2" w:rsidRDefault="009A633C" w:rsidP="009A633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F82927"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Приложение 2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 постановлению</w:t>
      </w:r>
    </w:p>
    <w:p w:rsidR="009A633C" w:rsidRDefault="009A633C" w:rsidP="009A633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Администрации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Боровлянского</w:t>
      </w:r>
    </w:p>
    <w:p w:rsidR="00F82927" w:rsidRPr="009B7D52" w:rsidRDefault="009A633C" w:rsidP="009A633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сельсовета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от</w:t>
      </w:r>
      <w:r w:rsidR="00D1529F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.01.2020г. № </w:t>
      </w:r>
    </w:p>
    <w:p w:rsidR="00F82927" w:rsidRDefault="009A633C" w:rsidP="009A633C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F82927" w:rsidRPr="009B7D5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«</w:t>
      </w:r>
      <w:r w:rsidR="00F82927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О ликвидации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</w:p>
    <w:p w:rsidR="009E5740" w:rsidRDefault="009A633C" w:rsidP="009A633C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</w:t>
      </w:r>
      <w:r w:rsidR="009E5740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9E5740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Притобольное 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к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ультурно-</w:t>
      </w:r>
    </w:p>
    <w:p w:rsidR="00F82927" w:rsidRPr="009B7D52" w:rsidRDefault="009E5740" w:rsidP="009A633C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</w:t>
      </w:r>
      <w:r w:rsidR="00F82927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досуговое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="009A633C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объединение</w:t>
      </w:r>
      <w:r w:rsidR="006E293A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6B4FEC" w:rsidRPr="006E293A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6E293A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F82927" w:rsidRPr="006E293A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6E293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МКУК «</w:t>
      </w:r>
      <w:r w:rsidR="006E293A" w:rsidRPr="006E293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Притобольное</w:t>
      </w:r>
      <w:r w:rsidRPr="006E293A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 xml:space="preserve"> культурно-досуговое объединение»</w:t>
      </w:r>
    </w:p>
    <w:p w:rsidR="00F82927" w:rsidRPr="006E293A" w:rsidRDefault="00F82927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6E293A" w:rsidRPr="00FE6D2F" w:rsidTr="00BB0FE7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F82927" w:rsidRPr="006E293A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F82927" w:rsidRPr="006E293A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E293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E293A" w:rsidRPr="00FE6D2F" w:rsidTr="00BB0FE7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F82927" w:rsidRPr="008E21C1" w:rsidRDefault="00F82927" w:rsidP="006E293A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r w:rsidR="006E293A">
              <w:rPr>
                <w:rFonts w:ascii="Liberation Serif" w:hAnsi="Liberation Serif" w:cs="Liberation Serif"/>
                <w:color w:val="000000"/>
              </w:rPr>
              <w:t>Притобольное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7F3B78" w:rsidP="007F57B4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31.01.2020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670B5F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Боровлянского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7F3B78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6E293A" w:rsidRPr="00FE6D2F" w:rsidTr="00BB0FE7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7F3B78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Боровлянского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6E293A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7F3B78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Боровлянского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vMerge/>
            <w:vAlign w:val="center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6E293A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C4F84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имеющим право без доверенности действовать от имени юридического лица, в регистрирующий орган по месту нахождения ликвидируемого юридического лица </w:t>
            </w:r>
            <w:hyperlink r:id="rId8" w:history="1">
              <w:r w:rsidRPr="006E293A">
                <w:rPr>
                  <w:rStyle w:val="a5"/>
                  <w:rFonts w:ascii="Liberation Serif" w:hAnsi="Liberation Serif" w:cs="Liberation Serif"/>
                  <w:b/>
                  <w:bCs/>
                  <w:color w:val="auto"/>
                  <w:sz w:val="24"/>
                  <w:szCs w:val="24"/>
                  <w:u w:val="none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6E293A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9" w:history="1">
              <w:r w:rsidRPr="006E293A">
                <w:rPr>
                  <w:rStyle w:val="a5"/>
                  <w:rFonts w:ascii="Liberation Serif" w:hAnsi="Liberation Serif" w:cs="Liberation Serif"/>
                  <w:color w:val="auto"/>
                  <w:u w:val="none"/>
                </w:rPr>
                <w:t>средствах массовой информации</w:t>
              </w:r>
            </w:hyperlink>
            <w:r w:rsidRPr="006E293A">
              <w:rPr>
                <w:rFonts w:ascii="Liberation Serif" w:hAnsi="Liberation Serif" w:cs="Liberation Serif"/>
              </w:rPr>
              <w:t xml:space="preserve">, </w:t>
            </w:r>
            <w:r w:rsidRPr="00E27D52">
              <w:rPr>
                <w:rFonts w:ascii="Liberation Serif" w:hAnsi="Liberation Serif" w:cs="Liberation Serif"/>
              </w:rPr>
              <w:t xml:space="preserve">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C4F84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6E293A" w:rsidRPr="00FE6D2F" w:rsidTr="00BB0FE7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293A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Боровлянского</w:t>
            </w:r>
          </w:p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  <w:r w:rsidR="00CC4F84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, директор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393145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6E293A" w:rsidRPr="00FE6D2F" w:rsidTr="00BB0FE7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6E293A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6E293A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Боровлянского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  <w:r w:rsidR="00CC4F84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, директор  КДО (по согласованию)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10" w:history="1">
              <w:r w:rsidRPr="006E293A">
                <w:rPr>
                  <w:rStyle w:val="a5"/>
                  <w:rFonts w:ascii="Liberation Serif" w:hAnsi="Liberation Serif" w:cs="Liberation Serif"/>
                  <w:color w:val="auto"/>
                  <w:u w:val="none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1" w:history="1">
              <w:r w:rsidRPr="006E293A">
                <w:rPr>
                  <w:rStyle w:val="a5"/>
                  <w:rFonts w:ascii="Liberation Serif" w:hAnsi="Liberation Serif" w:cs="Liberation Serif"/>
                  <w:color w:val="auto"/>
                  <w:u w:val="none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BB0FE7" w:rsidRPr="00FE6D2F" w:rsidTr="00BB0FE7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6E293A" w:rsidRPr="00FE6D2F" w:rsidTr="00BB0FE7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промежуточного ликвидационного баланса учредителями (участниками) юридического лица или органом, принявшими решение 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6E293A" w:rsidRPr="00FE6D2F" w:rsidTr="00BB0FE7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8" w:type="dxa"/>
            <w:shd w:val="clear" w:color="auto" w:fill="FFFFFF"/>
          </w:tcPr>
          <w:p w:rsidR="00BB0FE7" w:rsidRPr="008E21C1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2" w:history="1">
              <w:r w:rsidRPr="00B066AA">
                <w:rPr>
                  <w:rStyle w:val="a5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3" w:history="1">
              <w:r w:rsidRPr="00B066AA">
                <w:rPr>
                  <w:rStyle w:val="a5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C4F8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BB0FE7" w:rsidRPr="00FE6D2F">
              <w:rPr>
                <w:rFonts w:ascii="Liberation Serif" w:hAnsi="Liberation Serif" w:cs="Liberation Serif"/>
                <w:sz w:val="24"/>
                <w:szCs w:val="24"/>
              </w:rPr>
              <w:t>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C4F8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BB0FE7" w:rsidRPr="00FE6D2F">
              <w:rPr>
                <w:rFonts w:ascii="Liberation Serif" w:hAnsi="Liberation Serif" w:cs="Liberation Serif"/>
                <w:sz w:val="24"/>
                <w:szCs w:val="24"/>
              </w:rPr>
              <w:t>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CC4F84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BB0FE7" w:rsidRPr="00FE6D2F">
              <w:rPr>
                <w:rFonts w:ascii="Liberation Serif" w:hAnsi="Liberation Serif" w:cs="Liberation Serif"/>
                <w:sz w:val="24"/>
                <w:szCs w:val="24"/>
              </w:rPr>
              <w:t>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6E293A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4" w:history="1">
              <w:r w:rsidRPr="00B066AA">
                <w:rPr>
                  <w:rStyle w:val="a5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F82927" w:rsidRPr="00EA26FD" w:rsidRDefault="00F82927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F82927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6B" w:rsidRDefault="00E26D6B" w:rsidP="003D5082">
      <w:pPr>
        <w:spacing w:after="0" w:line="240" w:lineRule="auto"/>
      </w:pPr>
      <w:r>
        <w:separator/>
      </w:r>
    </w:p>
  </w:endnote>
  <w:endnote w:type="continuationSeparator" w:id="1">
    <w:p w:rsidR="00E26D6B" w:rsidRDefault="00E26D6B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6B" w:rsidRDefault="00E26D6B" w:rsidP="003D5082">
      <w:pPr>
        <w:spacing w:after="0" w:line="240" w:lineRule="auto"/>
      </w:pPr>
      <w:r>
        <w:separator/>
      </w:r>
    </w:p>
  </w:footnote>
  <w:footnote w:type="continuationSeparator" w:id="1">
    <w:p w:rsidR="00E26D6B" w:rsidRDefault="00E26D6B" w:rsidP="003D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82" w:rsidRDefault="00A4405E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12CE7"/>
    <w:rsid w:val="00015E3B"/>
    <w:rsid w:val="00025B3D"/>
    <w:rsid w:val="000A2078"/>
    <w:rsid w:val="000A7027"/>
    <w:rsid w:val="000C32BE"/>
    <w:rsid w:val="000C7F25"/>
    <w:rsid w:val="00135628"/>
    <w:rsid w:val="00157BE9"/>
    <w:rsid w:val="001A64B7"/>
    <w:rsid w:val="001B51A1"/>
    <w:rsid w:val="001F6DE2"/>
    <w:rsid w:val="00251A0A"/>
    <w:rsid w:val="002761C2"/>
    <w:rsid w:val="002A6DBE"/>
    <w:rsid w:val="00320B74"/>
    <w:rsid w:val="00323CB6"/>
    <w:rsid w:val="00331FDA"/>
    <w:rsid w:val="00393145"/>
    <w:rsid w:val="00397492"/>
    <w:rsid w:val="003A70AB"/>
    <w:rsid w:val="003B67C9"/>
    <w:rsid w:val="003D41F5"/>
    <w:rsid w:val="003D5082"/>
    <w:rsid w:val="003D6662"/>
    <w:rsid w:val="0049068B"/>
    <w:rsid w:val="004A16A2"/>
    <w:rsid w:val="004A4988"/>
    <w:rsid w:val="004A73AA"/>
    <w:rsid w:val="004C2F48"/>
    <w:rsid w:val="004D296F"/>
    <w:rsid w:val="0055399B"/>
    <w:rsid w:val="00570F17"/>
    <w:rsid w:val="00576405"/>
    <w:rsid w:val="005959DB"/>
    <w:rsid w:val="00597134"/>
    <w:rsid w:val="005B1196"/>
    <w:rsid w:val="005B6626"/>
    <w:rsid w:val="00620154"/>
    <w:rsid w:val="00625246"/>
    <w:rsid w:val="00630E68"/>
    <w:rsid w:val="00635694"/>
    <w:rsid w:val="00635F4C"/>
    <w:rsid w:val="00642618"/>
    <w:rsid w:val="00670B5F"/>
    <w:rsid w:val="006B4FEC"/>
    <w:rsid w:val="006C08F0"/>
    <w:rsid w:val="006D71B9"/>
    <w:rsid w:val="006E2714"/>
    <w:rsid w:val="006E293A"/>
    <w:rsid w:val="00716256"/>
    <w:rsid w:val="00717470"/>
    <w:rsid w:val="0073668E"/>
    <w:rsid w:val="00754843"/>
    <w:rsid w:val="00764F05"/>
    <w:rsid w:val="00794F97"/>
    <w:rsid w:val="007F3B78"/>
    <w:rsid w:val="007F57B4"/>
    <w:rsid w:val="00816121"/>
    <w:rsid w:val="00820188"/>
    <w:rsid w:val="00855EAB"/>
    <w:rsid w:val="008654EE"/>
    <w:rsid w:val="008A0451"/>
    <w:rsid w:val="008A2D4D"/>
    <w:rsid w:val="008C7F6A"/>
    <w:rsid w:val="008E21C1"/>
    <w:rsid w:val="00900172"/>
    <w:rsid w:val="009060E1"/>
    <w:rsid w:val="00941A56"/>
    <w:rsid w:val="009516D2"/>
    <w:rsid w:val="00951E51"/>
    <w:rsid w:val="009765A7"/>
    <w:rsid w:val="00985736"/>
    <w:rsid w:val="009A633C"/>
    <w:rsid w:val="009B7D52"/>
    <w:rsid w:val="009D2E81"/>
    <w:rsid w:val="009E5740"/>
    <w:rsid w:val="00A22ED2"/>
    <w:rsid w:val="00A244DE"/>
    <w:rsid w:val="00A300F7"/>
    <w:rsid w:val="00A4405E"/>
    <w:rsid w:val="00A6142B"/>
    <w:rsid w:val="00A72650"/>
    <w:rsid w:val="00AC2EE1"/>
    <w:rsid w:val="00AF26F3"/>
    <w:rsid w:val="00B05769"/>
    <w:rsid w:val="00B066AA"/>
    <w:rsid w:val="00B25F50"/>
    <w:rsid w:val="00B35F24"/>
    <w:rsid w:val="00B43AFE"/>
    <w:rsid w:val="00B77758"/>
    <w:rsid w:val="00BA672E"/>
    <w:rsid w:val="00BB0FE7"/>
    <w:rsid w:val="00BD73CA"/>
    <w:rsid w:val="00BF3856"/>
    <w:rsid w:val="00C4022D"/>
    <w:rsid w:val="00CA0BC7"/>
    <w:rsid w:val="00CC4F84"/>
    <w:rsid w:val="00CC7FB4"/>
    <w:rsid w:val="00CD5139"/>
    <w:rsid w:val="00D1529F"/>
    <w:rsid w:val="00D26C41"/>
    <w:rsid w:val="00D3211B"/>
    <w:rsid w:val="00D87399"/>
    <w:rsid w:val="00DC6F21"/>
    <w:rsid w:val="00DD0C9B"/>
    <w:rsid w:val="00DD27E6"/>
    <w:rsid w:val="00DD6DBF"/>
    <w:rsid w:val="00E04AB5"/>
    <w:rsid w:val="00E07A9A"/>
    <w:rsid w:val="00E13A34"/>
    <w:rsid w:val="00E26D6B"/>
    <w:rsid w:val="00E27D52"/>
    <w:rsid w:val="00E56CDC"/>
    <w:rsid w:val="00E63BBE"/>
    <w:rsid w:val="00EA26FD"/>
    <w:rsid w:val="00F2684D"/>
    <w:rsid w:val="00F65D27"/>
    <w:rsid w:val="00F75419"/>
    <w:rsid w:val="00F77DFC"/>
    <w:rsid w:val="00F82927"/>
    <w:rsid w:val="00FB2F13"/>
    <w:rsid w:val="00FE6D2F"/>
    <w:rsid w:val="00FF3152"/>
    <w:rsid w:val="00FF543E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E21C1"/>
    <w:rPr>
      <w:color w:val="000080"/>
      <w:u w:val="single"/>
    </w:rPr>
  </w:style>
  <w:style w:type="paragraph" w:styleId="a6">
    <w:name w:val="Normal (Web)"/>
    <w:basedOn w:val="a"/>
    <w:uiPriority w:val="99"/>
    <w:qFormat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a7">
    <w:name w:val="No Spacing"/>
    <w:uiPriority w:val="99"/>
    <w:qFormat/>
    <w:rsid w:val="000C32BE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08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8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247B1FD2B40B292B5E88C2B8D10EC8D8C073323F372969A3A012FA89441D8D1E0F3C27009F94A64bFG" TargetMode="External"/><Relationship Id="rId13" Type="http://schemas.openxmlformats.org/officeDocument/2006/relationships/hyperlink" Target="consultantplus://offline/ref=46741015B723897D9E62ED31EA66AB9859571ADBA2DE5FBEE1605B301CAFB079EA9F9E3057D379E7k7WD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6741015B723897D9E62ED31EA66AB98595E19DCA5DC5FBEE1605B301CAFB079EA9F9E3054D2k7W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CF1531DC3B280624881068A23791CB72856F3685D966A6E769765714767F4D6B2631140FEA1E7z5X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0CF1531DC3B280624881068A23791CB72856F3685D966A6E769765714767F4D6B2631140FEA1E7z5X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22263CD29ABC4E97D20FFEEDD0D569D4DC776D96CFB4976298A761320FBA75945F4c2O3G" TargetMode="External"/><Relationship Id="rId14" Type="http://schemas.openxmlformats.org/officeDocument/2006/relationships/hyperlink" Target="consultantplus://offline/ref=19535081F667A5728CFBEE3F7963F55B5F4B59826B329986A8A5CC883CD183D685B03904B6D8BF3Ag9a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User</cp:lastModifiedBy>
  <cp:revision>56</cp:revision>
  <cp:lastPrinted>2020-02-03T04:58:00Z</cp:lastPrinted>
  <dcterms:created xsi:type="dcterms:W3CDTF">2019-01-22T04:42:00Z</dcterms:created>
  <dcterms:modified xsi:type="dcterms:W3CDTF">2020-02-04T09:44:00Z</dcterms:modified>
</cp:coreProperties>
</file>